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DA" w:rsidRPr="002F140F" w:rsidRDefault="006F31DA" w:rsidP="006F31DA">
      <w:pPr>
        <w:spacing w:after="0" w:line="259" w:lineRule="auto"/>
        <w:ind w:left="0" w:right="1136" w:firstLine="0"/>
        <w:rPr>
          <w:color w:val="auto"/>
        </w:rPr>
      </w:pPr>
      <w:r w:rsidRPr="002F140F">
        <w:rPr>
          <w:b/>
          <w:color w:val="auto"/>
        </w:rPr>
        <w:t>ANEXO</w:t>
      </w:r>
      <w:r w:rsidRPr="002F140F">
        <w:rPr>
          <w:color w:val="auto"/>
        </w:rPr>
        <w:t xml:space="preserve"> </w:t>
      </w:r>
      <w:r w:rsidRPr="002F140F">
        <w:rPr>
          <w:b/>
          <w:color w:val="auto"/>
        </w:rPr>
        <w:t>III</w:t>
      </w:r>
    </w:p>
    <w:p w:rsidR="006F31DA" w:rsidRPr="002F140F" w:rsidRDefault="006F31DA" w:rsidP="006F31DA">
      <w:pPr>
        <w:spacing w:after="0" w:line="259" w:lineRule="auto"/>
        <w:ind w:left="0" w:right="0" w:firstLine="0"/>
        <w:jc w:val="center"/>
        <w:rPr>
          <w:color w:val="auto"/>
        </w:rPr>
      </w:pPr>
      <w:r w:rsidRPr="002F140F">
        <w:rPr>
          <w:b/>
          <w:color w:val="auto"/>
        </w:rPr>
        <w:t xml:space="preserve"> </w:t>
      </w:r>
    </w:p>
    <w:p w:rsidR="006F31DA" w:rsidRPr="002F140F" w:rsidRDefault="006F31DA" w:rsidP="006F31DA">
      <w:pPr>
        <w:spacing w:after="155" w:line="259" w:lineRule="auto"/>
        <w:ind w:left="1075" w:right="1143"/>
        <w:jc w:val="center"/>
        <w:rPr>
          <w:color w:val="auto"/>
        </w:rPr>
      </w:pPr>
      <w:bookmarkStart w:id="0" w:name="_GoBack"/>
      <w:r w:rsidRPr="002F140F">
        <w:rPr>
          <w:b/>
          <w:color w:val="auto"/>
        </w:rPr>
        <w:t>MEMORIAL DESCRITIVO DA CONSTRUÇÃO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bookmarkEnd w:id="0"/>
    <w:p w:rsidR="006F31DA" w:rsidRPr="002F140F" w:rsidRDefault="006F31DA" w:rsidP="006F31DA">
      <w:pPr>
        <w:numPr>
          <w:ilvl w:val="0"/>
          <w:numId w:val="1"/>
        </w:numPr>
        <w:spacing w:before="240"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>- Nome e telefone da pessoa interessada no projeto.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>- Localização do futuro estabelecimento.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>- Natureza do estabelecimento.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Área do terreno.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Área a ser construída.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Área útil.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Recuo do alinhamento da rua.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Duração provável da obra.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Argamassa.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Fundações.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Pé direito.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Madeiramento e cobertura.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Forros.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Portas (dimensões e material especialmente das câmaras frias).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Revestimento geral.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Pavimentação.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Esquadrias.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Impermeabilizações (descriminar o material a ser empregado no piso e nas paredes das diferentes dependências).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Instalações de água (detalhar).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Sistema de esgoto (detalhes sobre o modo e processo de depuração antes de ser lançado na corrente d'agua).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Pr="002F140F" w:rsidRDefault="006F31DA" w:rsidP="006F31DA">
      <w:pPr>
        <w:numPr>
          <w:ilvl w:val="0"/>
          <w:numId w:val="1"/>
        </w:numPr>
        <w:spacing w:after="157" w:line="259" w:lineRule="auto"/>
        <w:ind w:right="0" w:hanging="280"/>
        <w:jc w:val="left"/>
        <w:rPr>
          <w:color w:val="auto"/>
        </w:rPr>
      </w:pPr>
      <w:r w:rsidRPr="002F140F">
        <w:rPr>
          <w:color w:val="auto"/>
          <w:sz w:val="20"/>
        </w:rPr>
        <w:t xml:space="preserve">- Pintura geral. 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Default="006F31DA" w:rsidP="006F31DA">
      <w:pPr>
        <w:spacing w:after="159" w:line="259" w:lineRule="auto"/>
        <w:ind w:left="0" w:firstLine="0"/>
        <w:jc w:val="right"/>
        <w:rPr>
          <w:color w:val="auto"/>
          <w:sz w:val="20"/>
        </w:rPr>
      </w:pPr>
    </w:p>
    <w:p w:rsidR="006F31DA" w:rsidRPr="002F140F" w:rsidRDefault="006F31DA" w:rsidP="006F31DA">
      <w:pPr>
        <w:spacing w:after="159" w:line="259" w:lineRule="auto"/>
        <w:ind w:left="0" w:firstLine="0"/>
        <w:jc w:val="right"/>
        <w:rPr>
          <w:color w:val="auto"/>
        </w:rPr>
      </w:pPr>
      <w:r>
        <w:rPr>
          <w:color w:val="auto"/>
          <w:sz w:val="20"/>
        </w:rPr>
        <w:t>Tabaí</w:t>
      </w:r>
      <w:r w:rsidRPr="002F140F">
        <w:rPr>
          <w:color w:val="auto"/>
          <w:sz w:val="20"/>
        </w:rPr>
        <w:t>, _____ de _________________ de 20____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6F31DA" w:rsidRDefault="006F31DA" w:rsidP="006F31DA">
      <w:pPr>
        <w:spacing w:after="36" w:line="398" w:lineRule="auto"/>
        <w:ind w:left="5445" w:right="0" w:firstLine="0"/>
        <w:jc w:val="center"/>
        <w:rPr>
          <w:color w:val="auto"/>
          <w:sz w:val="20"/>
        </w:rPr>
      </w:pPr>
      <w:r>
        <w:rPr>
          <w:color w:val="auto"/>
          <w:sz w:val="20"/>
        </w:rPr>
        <w:t>__________________________</w:t>
      </w:r>
    </w:p>
    <w:p w:rsidR="006F31DA" w:rsidRPr="002F140F" w:rsidRDefault="006F31DA" w:rsidP="006F31DA">
      <w:pPr>
        <w:spacing w:after="36" w:line="398" w:lineRule="auto"/>
        <w:ind w:left="5445" w:right="0" w:firstLine="0"/>
        <w:jc w:val="center"/>
        <w:rPr>
          <w:color w:val="auto"/>
        </w:rPr>
      </w:pPr>
      <w:r w:rsidRPr="002F140F">
        <w:rPr>
          <w:color w:val="auto"/>
          <w:sz w:val="20"/>
        </w:rPr>
        <w:t>Engenheiro Responsável CREA N°</w:t>
      </w:r>
      <w:r w:rsidRPr="002F140F">
        <w:rPr>
          <w:rFonts w:ascii="Calibri" w:eastAsia="Calibri" w:hAnsi="Calibri" w:cs="Calibri"/>
          <w:color w:val="auto"/>
          <w:sz w:val="22"/>
        </w:rPr>
        <w:t xml:space="preserve"> </w:t>
      </w:r>
    </w:p>
    <w:p w:rsidR="00931FFD" w:rsidRPr="006F31DA" w:rsidRDefault="00931FFD" w:rsidP="006F31DA"/>
    <w:sectPr w:rsidR="00931FFD" w:rsidRPr="006F31DA" w:rsidSect="00A7421A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15" w:rsidRDefault="00884715" w:rsidP="009F4A6B">
      <w:pPr>
        <w:spacing w:after="0" w:line="240" w:lineRule="auto"/>
      </w:pPr>
      <w:r>
        <w:separator/>
      </w:r>
    </w:p>
  </w:endnote>
  <w:endnote w:type="continuationSeparator" w:id="0">
    <w:p w:rsidR="00884715" w:rsidRDefault="00884715" w:rsidP="009F4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C2D" w:rsidRDefault="00926C2D" w:rsidP="00926C2D">
    <w:pPr>
      <w:pStyle w:val="Rodap"/>
      <w:tabs>
        <w:tab w:val="clear" w:pos="4252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A6B" w:rsidRDefault="009F4A6B" w:rsidP="00926C2D">
    <w:pPr>
      <w:pStyle w:val="Rodap"/>
      <w:tabs>
        <w:tab w:val="clear" w:pos="4252"/>
      </w:tabs>
      <w:ind w:left="0" w:firstLine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Rua Deputado Júlio </w:t>
    </w:r>
    <w:proofErr w:type="spellStart"/>
    <w:r w:rsidRPr="00217CD5">
      <w:rPr>
        <w:sz w:val="18"/>
        <w:szCs w:val="20"/>
      </w:rPr>
      <w:t>Redecker</w:t>
    </w:r>
    <w:proofErr w:type="spellEnd"/>
    <w:r w:rsidRPr="00217CD5">
      <w:rPr>
        <w:sz w:val="18"/>
        <w:szCs w:val="20"/>
      </w:rPr>
      <w:t xml:space="preserve">, 251, Tabaí – Rio Grande do Sul – Brasil </w:t>
    </w:r>
  </w:p>
  <w:p w:rsidR="009F4A6B" w:rsidRPr="009F4A6B" w:rsidRDefault="009F4A6B" w:rsidP="00926C2D">
    <w:pPr>
      <w:pStyle w:val="Rodap"/>
      <w:tabs>
        <w:tab w:val="clear" w:pos="4252"/>
      </w:tabs>
      <w:ind w:left="0"/>
      <w:jc w:val="center"/>
      <w:rPr>
        <w:sz w:val="18"/>
        <w:szCs w:val="20"/>
      </w:rPr>
    </w:pPr>
    <w:r w:rsidRPr="00217CD5">
      <w:rPr>
        <w:sz w:val="18"/>
        <w:szCs w:val="20"/>
      </w:rPr>
      <w:t xml:space="preserve">CEP: 95863-000 </w:t>
    </w:r>
    <w:proofErr w:type="spellStart"/>
    <w:r w:rsidRPr="00217CD5">
      <w:rPr>
        <w:sz w:val="18"/>
        <w:szCs w:val="20"/>
      </w:rPr>
      <w:t>Tel</w:t>
    </w:r>
    <w:proofErr w:type="spellEnd"/>
    <w:r w:rsidRPr="00217CD5">
      <w:rPr>
        <w:sz w:val="18"/>
        <w:szCs w:val="20"/>
      </w:rPr>
      <w:t xml:space="preserve">: (51) 3614-0122– </w:t>
    </w:r>
    <w:r>
      <w:rPr>
        <w:sz w:val="18"/>
        <w:szCs w:val="20"/>
      </w:rPr>
      <w:t xml:space="preserve"> </w:t>
    </w:r>
    <w:r w:rsidRPr="00217CD5">
      <w:rPr>
        <w:i/>
        <w:sz w:val="18"/>
        <w:szCs w:val="20"/>
      </w:rPr>
      <w:t>https://taba</w:t>
    </w:r>
    <w:r>
      <w:rPr>
        <w:i/>
        <w:sz w:val="18"/>
        <w:szCs w:val="20"/>
      </w:rPr>
      <w:t>i.rs.gov.br/secretaria/id/1002/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15" w:rsidRDefault="00884715" w:rsidP="009F4A6B">
      <w:pPr>
        <w:spacing w:after="0" w:line="240" w:lineRule="auto"/>
      </w:pPr>
      <w:r>
        <w:separator/>
      </w:r>
    </w:p>
  </w:footnote>
  <w:footnote w:type="continuationSeparator" w:id="0">
    <w:p w:rsidR="00884715" w:rsidRDefault="00884715" w:rsidP="009F4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984" w:rsidRDefault="00562984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2348865</wp:posOffset>
          </wp:positionH>
          <wp:positionV relativeFrom="paragraph">
            <wp:posOffset>-268605</wp:posOffset>
          </wp:positionV>
          <wp:extent cx="628650" cy="657225"/>
          <wp:effectExtent l="19050" t="0" r="0" b="0"/>
          <wp:wrapTopAndBottom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0012" t="10869" r="72397" b="64912"/>
                  <a:stretch/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9F4A6B" w:rsidRPr="002D0DD9" w:rsidRDefault="009F4A6B" w:rsidP="00926C2D">
    <w:pPr>
      <w:pStyle w:val="NormalWeb"/>
      <w:spacing w:before="24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  <w:szCs w:val="22"/>
      </w:rPr>
      <w:t xml:space="preserve">MUNICIPIO DE </w:t>
    </w:r>
    <w:r w:rsidRPr="00217CD5">
      <w:rPr>
        <w:rFonts w:ascii="Arial" w:hAnsi="Arial" w:cs="Arial"/>
        <w:b/>
        <w:noProof/>
        <w:sz w:val="20"/>
        <w:szCs w:val="22"/>
      </w:rPr>
      <w:t>TABAÍ</w:t>
    </w:r>
  </w:p>
  <w:p w:rsidR="009F4A6B" w:rsidRDefault="00926C2D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>
      <w:rPr>
        <w:rFonts w:ascii="Arial" w:hAnsi="Arial" w:cs="Arial"/>
        <w:b/>
        <w:noProof/>
        <w:sz w:val="20"/>
        <w:szCs w:val="22"/>
      </w:rPr>
      <w:t xml:space="preserve">SECRETARIA DA AGRICULTURA, </w:t>
    </w:r>
    <w:r w:rsidR="009F4A6B" w:rsidRPr="00217CD5">
      <w:rPr>
        <w:rFonts w:ascii="Arial" w:hAnsi="Arial" w:cs="Arial"/>
        <w:b/>
        <w:noProof/>
        <w:sz w:val="20"/>
        <w:szCs w:val="22"/>
      </w:rPr>
      <w:t xml:space="preserve">REFLORESTAMENTO E </w:t>
    </w:r>
    <w:r>
      <w:rPr>
        <w:rFonts w:ascii="Arial" w:hAnsi="Arial" w:cs="Arial"/>
        <w:b/>
        <w:noProof/>
        <w:sz w:val="20"/>
        <w:szCs w:val="22"/>
      </w:rPr>
      <w:t xml:space="preserve">DESENVOLVIMENTO </w:t>
    </w:r>
    <w:r w:rsidR="009F4A6B" w:rsidRPr="00217CD5">
      <w:rPr>
        <w:rFonts w:ascii="Arial" w:hAnsi="Arial" w:cs="Arial"/>
        <w:b/>
        <w:noProof/>
        <w:sz w:val="20"/>
        <w:szCs w:val="22"/>
      </w:rPr>
      <w:t>RURAL</w:t>
    </w:r>
  </w:p>
  <w:p w:rsidR="009F4A6B" w:rsidRPr="00221895" w:rsidRDefault="009F4A6B" w:rsidP="00926C2D">
    <w:pPr>
      <w:pStyle w:val="NormalWeb"/>
      <w:spacing w:before="0" w:beforeAutospacing="0" w:after="0" w:afterAutospacing="0" w:line="276" w:lineRule="auto"/>
      <w:ind w:left="0" w:firstLine="0"/>
      <w:jc w:val="center"/>
      <w:rPr>
        <w:rFonts w:ascii="Arial" w:hAnsi="Arial" w:cs="Arial"/>
        <w:b/>
        <w:noProof/>
        <w:sz w:val="20"/>
        <w:szCs w:val="22"/>
      </w:rPr>
    </w:pPr>
    <w:r w:rsidRPr="002D0DD9">
      <w:rPr>
        <w:rFonts w:ascii="Arial" w:hAnsi="Arial" w:cs="Arial"/>
        <w:b/>
        <w:noProof/>
        <w:sz w:val="20"/>
      </w:rPr>
      <w:t>SERVIÇO DE INSPEÇÃO MUNICIPAL</w:t>
    </w:r>
  </w:p>
  <w:p w:rsidR="009F4A6B" w:rsidRDefault="009F4A6B" w:rsidP="00926C2D">
    <w:pPr>
      <w:pStyle w:val="Cabealho"/>
      <w:tabs>
        <w:tab w:val="clear" w:pos="4252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7782"/>
    <w:multiLevelType w:val="hybridMultilevel"/>
    <w:tmpl w:val="0E1E10F4"/>
    <w:lvl w:ilvl="0" w:tplc="ACAE033E">
      <w:start w:val="1"/>
      <w:numFmt w:val="decimal"/>
      <w:lvlText w:val="%1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F845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043F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2EF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D0C73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D27A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6D4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5E6F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9EF7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A6B"/>
    <w:rsid w:val="001F1D1F"/>
    <w:rsid w:val="00562984"/>
    <w:rsid w:val="006F31DA"/>
    <w:rsid w:val="00884715"/>
    <w:rsid w:val="00926C2D"/>
    <w:rsid w:val="00931FFD"/>
    <w:rsid w:val="009F4A6B"/>
    <w:rsid w:val="00A7421A"/>
    <w:rsid w:val="00DF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6B"/>
    <w:pPr>
      <w:spacing w:after="5" w:line="249" w:lineRule="auto"/>
      <w:ind w:left="3980" w:right="72" w:hanging="10"/>
      <w:jc w:val="both"/>
    </w:pPr>
    <w:rPr>
      <w:rFonts w:ascii="Arial" w:eastAsia="Arial" w:hAnsi="Arial" w:cs="Arial"/>
      <w:color w:val="000000"/>
      <w:kern w:val="2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9F4A6B"/>
    <w:pPr>
      <w:keepNext/>
      <w:keepLines/>
      <w:spacing w:after="5" w:line="250" w:lineRule="auto"/>
      <w:ind w:left="10" w:right="74" w:hanging="10"/>
      <w:jc w:val="both"/>
      <w:outlineLvl w:val="0"/>
    </w:pPr>
    <w:rPr>
      <w:rFonts w:ascii="Arial" w:eastAsia="Arial" w:hAnsi="Arial" w:cs="Arial"/>
      <w:b/>
      <w:color w:val="000000"/>
      <w:kern w:val="2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9F4A6B"/>
    <w:pPr>
      <w:keepNext/>
      <w:keepLines/>
      <w:spacing w:after="183"/>
      <w:ind w:left="10" w:right="69" w:hanging="10"/>
      <w:jc w:val="right"/>
      <w:outlineLvl w:val="1"/>
    </w:pPr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4A6B"/>
  </w:style>
  <w:style w:type="paragraph" w:styleId="Rodap">
    <w:name w:val="footer"/>
    <w:basedOn w:val="Normal"/>
    <w:link w:val="RodapChar"/>
    <w:uiPriority w:val="99"/>
    <w:unhideWhenUsed/>
    <w:rsid w:val="009F4A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4A6B"/>
  </w:style>
  <w:style w:type="paragraph" w:styleId="NormalWeb">
    <w:name w:val="Normal (Web)"/>
    <w:basedOn w:val="Normal"/>
    <w:uiPriority w:val="99"/>
    <w:unhideWhenUsed/>
    <w:rsid w:val="009F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F4A6B"/>
    <w:rPr>
      <w:rFonts w:ascii="Arial" w:eastAsia="Arial" w:hAnsi="Arial" w:cs="Arial"/>
      <w:b/>
      <w:color w:val="000000"/>
      <w:kern w:val="2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9F4A6B"/>
    <w:rPr>
      <w:rFonts w:ascii="Arial" w:eastAsia="Arial" w:hAnsi="Arial" w:cs="Arial"/>
      <w:color w:val="000000"/>
      <w:kern w:val="2"/>
      <w:sz w:val="24"/>
      <w:u w:val="single" w:color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Safuii</dc:creator>
  <cp:keywords/>
  <dc:description/>
  <cp:lastModifiedBy>eva.ferreira</cp:lastModifiedBy>
  <cp:revision>3</cp:revision>
  <dcterms:created xsi:type="dcterms:W3CDTF">2024-07-22T12:27:00Z</dcterms:created>
  <dcterms:modified xsi:type="dcterms:W3CDTF">2024-08-05T15:48:00Z</dcterms:modified>
</cp:coreProperties>
</file>