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5A8E9DFA" w:rsidR="00133D95" w:rsidRPr="009D282C" w:rsidRDefault="00133D95" w:rsidP="002E71A7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CONTRATO</w:t>
      </w:r>
      <w:r w:rsidR="002E71A7">
        <w:rPr>
          <w:rFonts w:ascii="Arial" w:hAnsi="Arial" w:cs="Arial"/>
          <w:b/>
          <w:bCs/>
          <w:sz w:val="22"/>
          <w:szCs w:val="22"/>
        </w:rPr>
        <w:t xml:space="preserve"> DE PRESTAÇÃO DE SERVIÇOS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63A2EA5C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371D2A">
        <w:rPr>
          <w:rFonts w:ascii="Arial" w:hAnsi="Arial" w:cs="Arial"/>
          <w:b/>
          <w:sz w:val="22"/>
          <w:szCs w:val="22"/>
        </w:rPr>
        <w:t>31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4877F83B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>, e a empresa</w:t>
      </w:r>
      <w:r w:rsidR="0074579E" w:rsidRPr="0074579E">
        <w:rPr>
          <w:rFonts w:ascii="Arial" w:hAnsi="Arial" w:cs="Arial"/>
          <w:b/>
          <w:sz w:val="22"/>
          <w:szCs w:val="22"/>
        </w:rPr>
        <w:t xml:space="preserve"> </w:t>
      </w:r>
      <w:r w:rsidR="0074579E" w:rsidRPr="00814844">
        <w:rPr>
          <w:rFonts w:ascii="Arial" w:hAnsi="Arial" w:cs="Arial"/>
          <w:b/>
          <w:sz w:val="22"/>
          <w:szCs w:val="22"/>
        </w:rPr>
        <w:t>LFN COMÉRCIO E SERVIÇOS LTDA. EPP</w:t>
      </w:r>
      <w:r w:rsidR="0074579E" w:rsidRPr="00814844">
        <w:rPr>
          <w:rFonts w:ascii="Arial" w:hAnsi="Arial" w:cs="Arial"/>
          <w:sz w:val="22"/>
          <w:szCs w:val="22"/>
        </w:rPr>
        <w:t xml:space="preserve">, inscrita no CNPJ sob n° 10.639.199/0001-56, com sede na Rua Guerra Junqueiro, nº 35, Bairro Jardim Itu Sabara, Porto Alegre/RS, CEP: 91.215-310, neste ato representada pela Sra. </w:t>
      </w:r>
      <w:proofErr w:type="spellStart"/>
      <w:r w:rsidR="0074579E" w:rsidRPr="00814844">
        <w:rPr>
          <w:rFonts w:ascii="Arial" w:hAnsi="Arial" w:cs="Arial"/>
          <w:sz w:val="22"/>
          <w:szCs w:val="22"/>
        </w:rPr>
        <w:t>Ladir</w:t>
      </w:r>
      <w:proofErr w:type="spellEnd"/>
      <w:r w:rsidR="0074579E" w:rsidRPr="00814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9E" w:rsidRPr="00814844">
        <w:rPr>
          <w:rFonts w:ascii="Arial" w:hAnsi="Arial" w:cs="Arial"/>
          <w:sz w:val="22"/>
          <w:szCs w:val="22"/>
        </w:rPr>
        <w:t>Finatto</w:t>
      </w:r>
      <w:proofErr w:type="spellEnd"/>
      <w:r w:rsidR="0074579E" w:rsidRPr="00814844">
        <w:rPr>
          <w:rFonts w:ascii="Arial" w:hAnsi="Arial" w:cs="Arial"/>
          <w:sz w:val="22"/>
          <w:szCs w:val="22"/>
        </w:rPr>
        <w:t xml:space="preserve"> do Nascimento, portadora da carteira de identidade nº 9050858266, e do CPF nº 678.585.200-59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Pr="00BA1FA7">
        <w:rPr>
          <w:rFonts w:ascii="Arial" w:hAnsi="Arial" w:cs="Arial"/>
          <w:b/>
          <w:sz w:val="22"/>
          <w:szCs w:val="22"/>
        </w:rPr>
        <w:t xml:space="preserve">Pregão </w:t>
      </w:r>
      <w:r w:rsidR="001B7F7F" w:rsidRPr="00BA1FA7">
        <w:rPr>
          <w:rFonts w:ascii="Arial" w:hAnsi="Arial" w:cs="Arial"/>
          <w:b/>
          <w:sz w:val="22"/>
          <w:szCs w:val="22"/>
        </w:rPr>
        <w:t>Eletrônico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6A00EA">
        <w:rPr>
          <w:rFonts w:ascii="Arial" w:hAnsi="Arial" w:cs="Arial"/>
          <w:b/>
          <w:sz w:val="22"/>
          <w:szCs w:val="22"/>
        </w:rPr>
        <w:t>0</w:t>
      </w:r>
      <w:r w:rsidR="00B02A69">
        <w:rPr>
          <w:rFonts w:ascii="Arial" w:hAnsi="Arial" w:cs="Arial"/>
          <w:b/>
          <w:sz w:val="22"/>
          <w:szCs w:val="22"/>
        </w:rPr>
        <w:t>4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B02A69">
        <w:rPr>
          <w:rFonts w:ascii="Arial" w:hAnsi="Arial" w:cs="Arial"/>
          <w:bCs/>
          <w:sz w:val="22"/>
          <w:szCs w:val="22"/>
        </w:rPr>
        <w:t>17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  <w:r w:rsidR="0048508F">
        <w:rPr>
          <w:rFonts w:ascii="Arial" w:hAnsi="Arial" w:cs="Arial"/>
          <w:bCs/>
          <w:sz w:val="22"/>
          <w:szCs w:val="22"/>
        </w:rPr>
        <w:t xml:space="preserve"> </w:t>
      </w:r>
    </w:p>
    <w:p w14:paraId="2E6FAC60" w14:textId="000AA6CE" w:rsidR="00133D95" w:rsidRPr="00133D95" w:rsidRDefault="0074579E" w:rsidP="00133D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D34A756" w14:textId="77777777" w:rsidR="00133D95" w:rsidRPr="002D075A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2D075A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2D075A">
        <w:rPr>
          <w:rFonts w:ascii="Arial" w:hAnsi="Arial" w:cs="Arial"/>
          <w:b/>
          <w:sz w:val="22"/>
          <w:szCs w:val="22"/>
        </w:rPr>
        <w:t>DO OBJETO</w:t>
      </w:r>
    </w:p>
    <w:p w14:paraId="38043428" w14:textId="22C91442" w:rsidR="00E23815" w:rsidRPr="00E23815" w:rsidRDefault="00133D95" w:rsidP="0044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D075A">
        <w:rPr>
          <w:rFonts w:ascii="Arial" w:eastAsia="Calibri" w:hAnsi="Arial" w:cs="Arial"/>
          <w:sz w:val="22"/>
          <w:szCs w:val="22"/>
        </w:rPr>
        <w:t>1.1. O presente Contrato tem como objeto a</w:t>
      </w:r>
      <w:r w:rsidR="00676E49" w:rsidRPr="002D075A">
        <w:rPr>
          <w:rFonts w:ascii="Arial" w:eastAsia="Calibri" w:hAnsi="Arial" w:cs="Arial"/>
          <w:sz w:val="22"/>
          <w:szCs w:val="22"/>
        </w:rPr>
        <w:t xml:space="preserve"> </w:t>
      </w:r>
      <w:r w:rsidR="002D075A">
        <w:rPr>
          <w:rFonts w:ascii="Arial" w:hAnsi="Arial" w:cs="Arial"/>
          <w:sz w:val="22"/>
          <w:szCs w:val="22"/>
        </w:rPr>
        <w:t>contratação de serviços de l</w:t>
      </w:r>
      <w:r w:rsidR="002D075A" w:rsidRPr="008430B0">
        <w:rPr>
          <w:rFonts w:ascii="Arial" w:hAnsi="Arial" w:cs="Arial"/>
          <w:sz w:val="22"/>
          <w:szCs w:val="22"/>
        </w:rPr>
        <w:t xml:space="preserve">ocação de equipamentos novos de primeiro uso para o fornecimento de reproduções (impressões e Cópias, digitalização de documentos, incluída a instalação, prestação de serviços de manutenção preventiva / corretiva com reposição de peças, componentes e materiais utilizados na operação e limpeza, treinamento dos usuários e disponibilização de software para gerenciamento de impressão, manutenção e fornecimento de insumos para as impressoras da licitante / contratante, exceto papel e grampo, para atender às necessidades da Prefeitura Municipal de </w:t>
      </w:r>
      <w:proofErr w:type="spellStart"/>
      <w:r w:rsidR="002D075A" w:rsidRPr="008430B0">
        <w:rPr>
          <w:rFonts w:ascii="Arial" w:hAnsi="Arial" w:cs="Arial"/>
          <w:sz w:val="22"/>
          <w:szCs w:val="22"/>
        </w:rPr>
        <w:t>Tabaí</w:t>
      </w:r>
      <w:proofErr w:type="spellEnd"/>
      <w:r w:rsidR="002D075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2D075A" w:rsidRPr="00EE0ECD">
        <w:rPr>
          <w:rFonts w:ascii="Arial" w:eastAsiaTheme="minorHAnsi" w:hAnsi="Arial" w:cs="Arial"/>
          <w:sz w:val="22"/>
          <w:szCs w:val="22"/>
          <w:lang w:eastAsia="en-US"/>
        </w:rPr>
        <w:t xml:space="preserve">e em </w:t>
      </w:r>
      <w:r w:rsidR="002D075A" w:rsidRPr="00EE0ECD">
        <w:rPr>
          <w:rFonts w:ascii="Arial" w:hAnsi="Arial" w:cs="Arial"/>
          <w:sz w:val="22"/>
          <w:szCs w:val="22"/>
        </w:rPr>
        <w:t>conformidade com o estabelecido no Termo de Referência</w:t>
      </w:r>
    </w:p>
    <w:p w14:paraId="5A052041" w14:textId="77777777" w:rsidR="0088144F" w:rsidRDefault="0088144F" w:rsidP="0088144F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451B8ED" w14:textId="429F8D19" w:rsidR="00BE7042" w:rsidRPr="00573458" w:rsidRDefault="0088144F" w:rsidP="0088144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3458">
        <w:rPr>
          <w:rFonts w:ascii="Arial" w:eastAsiaTheme="minorHAnsi" w:hAnsi="Arial" w:cs="Arial"/>
          <w:sz w:val="22"/>
          <w:szCs w:val="22"/>
          <w:lang w:eastAsia="en-US"/>
        </w:rPr>
        <w:t>1.2. Demais informações pertinentes ao objeto do contrato estão detalhadas nos anexos do edital.</w:t>
      </w:r>
    </w:p>
    <w:p w14:paraId="5FB86FBE" w14:textId="77777777" w:rsidR="0088144F" w:rsidRDefault="0088144F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E302023" w14:textId="50F64EE0" w:rsidR="007D31B2" w:rsidRPr="00BE7042" w:rsidRDefault="007043AA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</w:t>
      </w:r>
      <w:r w:rsidR="00D835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AF4725" w:rsidRPr="00AF4725">
        <w:rPr>
          <w:rFonts w:ascii="Arial" w:hAnsi="Arial" w:cs="Arial"/>
          <w:sz w:val="22"/>
          <w:szCs w:val="22"/>
        </w:rPr>
        <w:t>Este Termo de Contrato vincula-se ao Edital do Pregão</w:t>
      </w:r>
      <w:r w:rsidR="003A76A6">
        <w:rPr>
          <w:rFonts w:ascii="Arial" w:hAnsi="Arial" w:cs="Arial"/>
          <w:sz w:val="22"/>
          <w:szCs w:val="22"/>
        </w:rPr>
        <w:t xml:space="preserve"> e seus Anexos</w:t>
      </w:r>
      <w:r w:rsidR="00AF4725" w:rsidRPr="00AF4725">
        <w:rPr>
          <w:rFonts w:ascii="Arial" w:hAnsi="Arial" w:cs="Arial"/>
          <w:sz w:val="22"/>
          <w:szCs w:val="22"/>
        </w:rPr>
        <w:t>, identificado no preâmbulo e à proposta vencedora, independentemente de transcrição.</w:t>
      </w:r>
    </w:p>
    <w:p w14:paraId="047C166C" w14:textId="77777777" w:rsidR="00A83460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5E1D649E" w14:textId="27355737" w:rsidR="00853B00" w:rsidRDefault="0053738A" w:rsidP="00853B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53B00">
        <w:rPr>
          <w:rFonts w:ascii="ArialMT" w:eastAsiaTheme="minorHAnsi" w:hAnsi="ArialMT" w:cs="ArialMT"/>
          <w:sz w:val="22"/>
          <w:szCs w:val="22"/>
          <w:lang w:eastAsia="en-US"/>
        </w:rPr>
        <w:t xml:space="preserve">2.1. </w:t>
      </w:r>
      <w:r w:rsidR="00853B00" w:rsidRPr="00853B00">
        <w:rPr>
          <w:rFonts w:ascii="Arial" w:eastAsiaTheme="minorHAnsi" w:hAnsi="Arial" w:cs="Arial"/>
          <w:sz w:val="22"/>
          <w:szCs w:val="22"/>
          <w:lang w:eastAsia="en-US"/>
        </w:rPr>
        <w:t xml:space="preserve">O preço para o presente ajuste é de </w:t>
      </w:r>
      <w:r w:rsidR="00853B00" w:rsidRPr="00853B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R$</w:t>
      </w:r>
      <w:r w:rsidR="003D7E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0,11 (onze centavos)</w:t>
      </w:r>
      <w:r w:rsidR="00853B00" w:rsidRPr="00853B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por cópia </w:t>
      </w:r>
      <w:r w:rsidR="00853B00" w:rsidRPr="00853B0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para o item 1, e de </w:t>
      </w:r>
      <w:r w:rsidR="00853B00" w:rsidRPr="00853B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R$</w:t>
      </w:r>
      <w:r w:rsidR="003D7E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0,72</w:t>
      </w:r>
      <w:r w:rsidR="00853B00" w:rsidRPr="00853B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</w:t>
      </w:r>
      <w:r w:rsidR="003D7E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setenta e dois centavos</w:t>
      </w:r>
      <w:r w:rsidR="00853B00" w:rsidRPr="00853B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) por cópia </w:t>
      </w:r>
      <w:r w:rsidR="00853B00" w:rsidRPr="00853B0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para o item 2, </w:t>
      </w:r>
      <w:r w:rsidR="00853B00" w:rsidRPr="00853B00">
        <w:rPr>
          <w:rFonts w:ascii="Arial" w:eastAsiaTheme="minorHAnsi" w:hAnsi="Arial" w:cs="Arial"/>
          <w:sz w:val="22"/>
          <w:szCs w:val="22"/>
          <w:lang w:eastAsia="en-US"/>
        </w:rPr>
        <w:t>conforme descrição abaixo, entendido este como preço justo e</w:t>
      </w:r>
      <w:r w:rsidR="00853B00" w:rsidRPr="00853B0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53B00" w:rsidRPr="00853B00">
        <w:rPr>
          <w:rFonts w:ascii="Arial" w:eastAsiaTheme="minorHAnsi" w:hAnsi="Arial" w:cs="Arial"/>
          <w:sz w:val="22"/>
          <w:szCs w:val="22"/>
          <w:lang w:eastAsia="en-US"/>
        </w:rPr>
        <w:t>suficiente para a execução do objeto do presente contrato.</w:t>
      </w:r>
    </w:p>
    <w:p w14:paraId="35895417" w14:textId="77777777" w:rsidR="00853B00" w:rsidRPr="00853B00" w:rsidRDefault="00853B00" w:rsidP="00853B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tbl>
      <w:tblPr>
        <w:tblW w:w="935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835"/>
        <w:gridCol w:w="1984"/>
        <w:gridCol w:w="1276"/>
        <w:gridCol w:w="1701"/>
      </w:tblGrid>
      <w:tr w:rsidR="00853B00" w:rsidRPr="003936A2" w14:paraId="19F8A60E" w14:textId="77777777" w:rsidTr="005971D8">
        <w:tc>
          <w:tcPr>
            <w:tcW w:w="93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</w:tcPr>
          <w:p w14:paraId="28A9ED12" w14:textId="77777777" w:rsidR="00853B00" w:rsidRPr="003936A2" w:rsidRDefault="00853B00" w:rsidP="005971D8">
            <w:pPr>
              <w:jc w:val="center"/>
              <w:rPr>
                <w:rFonts w:ascii="Arial" w:hAnsi="Arial" w:cs="Arial"/>
              </w:rPr>
            </w:pPr>
            <w:r w:rsidRPr="003936A2">
              <w:rPr>
                <w:rFonts w:ascii="Arial" w:hAnsi="Arial" w:cs="Arial"/>
                <w:color w:val="FFFFFF"/>
              </w:rPr>
              <w:t xml:space="preserve">PLANILHA DE VALORES E DESCRIÇÕES </w:t>
            </w:r>
          </w:p>
        </w:tc>
      </w:tr>
      <w:tr w:rsidR="00853B00" w:rsidRPr="00853B00" w14:paraId="2B340A6D" w14:textId="77777777" w:rsidTr="005971D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72ABE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FFBC0C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DE1079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AAC08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Locação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16599D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Valor Unit. p/ Página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78CA68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</w:p>
          <w:p w14:paraId="23F9C0B0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Estimativo</w:t>
            </w:r>
          </w:p>
          <w:p w14:paraId="3F61EFA9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Mensal</w:t>
            </w:r>
          </w:p>
        </w:tc>
      </w:tr>
      <w:tr w:rsidR="00853B00" w:rsidRPr="00853B00" w14:paraId="44279EAA" w14:textId="77777777" w:rsidTr="005971D8"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0BDE2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01491E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EB85A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Impressões e cópias monocromáticas A4 jato de tinta ou laser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D30DDE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60.000 páginas</w:t>
            </w:r>
          </w:p>
          <w:p w14:paraId="67C7C7D3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3B00">
              <w:rPr>
                <w:rFonts w:ascii="Arial" w:hAnsi="Arial" w:cs="Arial"/>
                <w:b/>
                <w:sz w:val="22"/>
                <w:szCs w:val="22"/>
              </w:rPr>
              <w:t xml:space="preserve">Estimativa </w:t>
            </w:r>
            <w:r w:rsidRPr="00853B00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49E31C" w14:textId="10B8B4E0" w:rsidR="00853B00" w:rsidRPr="00853B00" w:rsidRDefault="00B04DC3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A93E0" w14:textId="17FEE999" w:rsidR="00853B00" w:rsidRPr="00853B00" w:rsidRDefault="00B04DC3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6.600,00</w:t>
            </w:r>
          </w:p>
        </w:tc>
      </w:tr>
      <w:tr w:rsidR="00853B00" w:rsidRPr="00853B00" w14:paraId="28ECAC0E" w14:textId="77777777" w:rsidTr="005971D8"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EB2A1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17A048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6CC32C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Impressões e cópias coloridas A4 jato de tinta ou laser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840BC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1.000 páginas</w:t>
            </w:r>
          </w:p>
          <w:p w14:paraId="7A28264A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Franquia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51D559" w14:textId="20043CD8" w:rsidR="00853B00" w:rsidRPr="00853B00" w:rsidRDefault="00B04DC3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2A9E5" w14:textId="5B25536A" w:rsidR="00853B00" w:rsidRPr="00853B00" w:rsidRDefault="00B04DC3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720,00</w:t>
            </w:r>
          </w:p>
        </w:tc>
      </w:tr>
    </w:tbl>
    <w:p w14:paraId="1A91644A" w14:textId="77777777" w:rsidR="00853B00" w:rsidRPr="00853B00" w:rsidRDefault="00853B00" w:rsidP="00853B0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0"/>
        <w:gridCol w:w="4439"/>
        <w:gridCol w:w="1930"/>
        <w:gridCol w:w="1897"/>
      </w:tblGrid>
      <w:tr w:rsidR="00853B00" w:rsidRPr="00853B00" w14:paraId="49ADE17B" w14:textId="77777777" w:rsidTr="005971D8">
        <w:trPr>
          <w:trHeight w:val="545"/>
        </w:trPr>
        <w:tc>
          <w:tcPr>
            <w:tcW w:w="93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11E22" w14:textId="77777777" w:rsidR="00853B00" w:rsidRPr="00853B00" w:rsidRDefault="00853B00" w:rsidP="00597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lastRenderedPageBreak/>
              <w:t>Observações: Escaneamentos não serão considerados para fins de faturamento.</w:t>
            </w:r>
          </w:p>
        </w:tc>
      </w:tr>
      <w:tr w:rsidR="00853B00" w:rsidRPr="00853B00" w14:paraId="3399C2CA" w14:textId="77777777" w:rsidTr="005971D8">
        <w:trPr>
          <w:trHeight w:val="154"/>
        </w:trPr>
        <w:tc>
          <w:tcPr>
            <w:tcW w:w="93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B01170" w14:textId="77777777" w:rsidR="00853B00" w:rsidRPr="00853B00" w:rsidRDefault="00853B00" w:rsidP="005971D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B00" w:rsidRPr="00853B00" w14:paraId="5801CAE4" w14:textId="77777777" w:rsidTr="005971D8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2CD295B4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color w:val="FFFFFF"/>
                <w:sz w:val="22"/>
                <w:szCs w:val="22"/>
              </w:rPr>
              <w:t>Tipo</w:t>
            </w:r>
          </w:p>
        </w:tc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25C5D776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31E77EC5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color w:val="FFFFFF"/>
                <w:sz w:val="22"/>
                <w:szCs w:val="22"/>
              </w:rPr>
              <w:t>Fabricante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18F70830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color w:val="FFFFFF"/>
                <w:sz w:val="22"/>
                <w:szCs w:val="22"/>
              </w:rPr>
              <w:t>Modelo</w:t>
            </w:r>
          </w:p>
        </w:tc>
      </w:tr>
      <w:tr w:rsidR="00853B00" w:rsidRPr="00853B00" w14:paraId="37C5732A" w14:textId="77777777" w:rsidTr="005971D8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1622C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0078E" w14:textId="77777777" w:rsidR="00853B00" w:rsidRPr="00853B00" w:rsidRDefault="00853B00" w:rsidP="005971D8">
            <w:pPr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Multifuncional Laser Médio Porte Monocromática A4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E96B1" w14:textId="3602B8AE" w:rsidR="00853B00" w:rsidRPr="00853B00" w:rsidRDefault="00C1399A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Brother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8808C7" w14:textId="1FC0F216" w:rsidR="00853B00" w:rsidRPr="00853B00" w:rsidRDefault="00C1399A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DCP-L5512dn</w:t>
            </w:r>
          </w:p>
        </w:tc>
      </w:tr>
      <w:tr w:rsidR="00853B00" w:rsidRPr="00853B00" w14:paraId="6DEC3FE5" w14:textId="77777777" w:rsidTr="005971D8">
        <w:trPr>
          <w:trHeight w:val="379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DFE6EE" w14:textId="77777777" w:rsidR="00853B00" w:rsidRPr="00853B00" w:rsidRDefault="00853B00" w:rsidP="0059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AB0CAF" w14:textId="77777777" w:rsidR="00853B00" w:rsidRPr="00853B00" w:rsidRDefault="00853B00" w:rsidP="005971D8">
            <w:pPr>
              <w:rPr>
                <w:rFonts w:ascii="Arial" w:hAnsi="Arial" w:cs="Arial"/>
                <w:sz w:val="22"/>
                <w:szCs w:val="22"/>
              </w:rPr>
            </w:pPr>
            <w:r w:rsidRPr="00853B00">
              <w:rPr>
                <w:rFonts w:ascii="Arial" w:hAnsi="Arial" w:cs="Arial"/>
                <w:sz w:val="22"/>
                <w:szCs w:val="22"/>
              </w:rPr>
              <w:t>Multifuncional Jato de Tinta Colorida A4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124F58" w14:textId="4EC2C015" w:rsidR="00853B00" w:rsidRPr="00853B00" w:rsidRDefault="00C1399A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Brother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7ABE88" w14:textId="2A061254" w:rsidR="00853B00" w:rsidRPr="00853B00" w:rsidRDefault="00C1399A" w:rsidP="00597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DCP-T420w</w:t>
            </w:r>
          </w:p>
        </w:tc>
      </w:tr>
    </w:tbl>
    <w:p w14:paraId="4DE828C6" w14:textId="77777777" w:rsidR="00B71F66" w:rsidRDefault="00B71F66" w:rsidP="00E166E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B6D646" w14:textId="4593B088" w:rsidR="00E166EE" w:rsidRPr="00E166EE" w:rsidRDefault="00E166EE" w:rsidP="00E166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2.2. </w:t>
      </w:r>
      <w:r w:rsidRPr="00E166EE">
        <w:rPr>
          <w:rFonts w:ascii="Arial" w:hAnsi="Arial" w:cs="Arial"/>
          <w:sz w:val="22"/>
          <w:szCs w:val="22"/>
        </w:rPr>
        <w:t xml:space="preserve">O pagamento será efetuado por depósito em conta bancária em nome da empresa, </w:t>
      </w:r>
      <w:r w:rsidRPr="006D5E08">
        <w:rPr>
          <w:rFonts w:ascii="Arial" w:hAnsi="Arial" w:cs="Arial"/>
          <w:b/>
          <w:bCs/>
          <w:sz w:val="22"/>
          <w:szCs w:val="22"/>
        </w:rPr>
        <w:t>mensalmente</w:t>
      </w:r>
      <w:r w:rsidRPr="00E166EE">
        <w:rPr>
          <w:rFonts w:ascii="Arial" w:hAnsi="Arial" w:cs="Arial"/>
          <w:sz w:val="22"/>
          <w:szCs w:val="22"/>
        </w:rPr>
        <w:t xml:space="preserve"> após apresentação da Nota Fiscal de serviços e após tramitação do Processo para instrução e liquidação junto a Tesouraria da Prefeitura Municipal.</w:t>
      </w:r>
    </w:p>
    <w:p w14:paraId="76AF4EF4" w14:textId="09264973" w:rsidR="00D217C7" w:rsidRPr="005E6A24" w:rsidRDefault="00D217C7" w:rsidP="00D217C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2.2.1. </w:t>
      </w:r>
      <w:r w:rsidRPr="005E6A24">
        <w:rPr>
          <w:rFonts w:ascii="Arial" w:hAnsi="Arial" w:cs="Arial"/>
          <w:sz w:val="22"/>
          <w:szCs w:val="22"/>
        </w:rPr>
        <w:t>P</w:t>
      </w:r>
      <w:r w:rsidRPr="005E6A24">
        <w:rPr>
          <w:rFonts w:ascii="Arial" w:eastAsia="Calibri" w:hAnsi="Arial" w:cs="Arial"/>
          <w:sz w:val="22"/>
          <w:szCs w:val="22"/>
        </w:rPr>
        <w:t>ara liberação dos pagamentos dos serviços executados, a empresa deverá apresentar Nota Fiscal de serviços, acompanhada de planilha com indicação dos locais, identificação do equipamento e quantidade de cópias de cada equipamento, para comprovação do valor.</w:t>
      </w:r>
    </w:p>
    <w:p w14:paraId="23D7501B" w14:textId="584722D4" w:rsidR="00E166EE" w:rsidRDefault="00E166E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112D03" w14:textId="52B278F6"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2.3.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A CONTRATADA deverá emitir nota fiscal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eletrônica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em moeda corrente do país e com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mesma razão social e o mesmo CNPJ apresentados no procedimento licitatório. 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fiscal/fatura somente será liberada para pagamento quando a entrega for feita em total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conformidade com as especificações exigidas pelo CONTRATANTE.</w:t>
      </w:r>
    </w:p>
    <w:p w14:paraId="1EB20A7E" w14:textId="77777777" w:rsid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A3EDF4" w14:textId="6C1BD291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2.4.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fiscal/fatura,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correspondente. A referida conta deverá estar em nome da pessoa jurídica, ou seja,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empresa licitante vencedora.</w:t>
      </w:r>
    </w:p>
    <w:p w14:paraId="50282E45" w14:textId="77777777" w:rsidR="002A3A6E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07AAB2" w14:textId="411D2A94" w:rsidR="00D37087" w:rsidRPr="00D37087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2.5.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Na eventualidade de aplicação de multas, estas deverão ser liquidadas simultaneamente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com parcela vinculada ao evento cujo descumprimento der origem à aplicação da penalidade.</w:t>
      </w:r>
    </w:p>
    <w:p w14:paraId="2DC55101" w14:textId="77777777" w:rsidR="00A87CD5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76FA1E" w14:textId="5E165F5A" w:rsidR="00D37087" w:rsidRPr="00D37087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2.6.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Nenhum pagamento será efetuado à CONTRATADA enquanto pendentes de liquidação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quaisquer obrigações financeiras que lhe foram impostas, em virtude de penalidade ou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inadimplência, sem que isso gere direito ao pleito de reajustamento de preços ou correção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monetária.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739A5E2F" w:rsidR="00784205" w:rsidRPr="008351C7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8351C7">
        <w:rPr>
          <w:rFonts w:ascii="Arial" w:hAnsi="Arial" w:cs="Arial"/>
          <w:bCs/>
          <w:sz w:val="22"/>
          <w:szCs w:val="22"/>
        </w:rPr>
        <w:t>2.7.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seguinte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dotaç</w:t>
      </w:r>
      <w:r w:rsidRPr="008351C7">
        <w:rPr>
          <w:rFonts w:ascii="Arial" w:hAnsi="Arial" w:cs="Arial"/>
          <w:bCs/>
          <w:sz w:val="22"/>
          <w:szCs w:val="22"/>
        </w:rPr>
        <w:t>ões</w:t>
      </w:r>
      <w:r w:rsidR="00784205" w:rsidRPr="008351C7">
        <w:rPr>
          <w:rFonts w:ascii="Arial" w:hAnsi="Arial" w:cs="Arial"/>
          <w:bCs/>
          <w:sz w:val="22"/>
          <w:szCs w:val="22"/>
        </w:rPr>
        <w:t xml:space="preserve"> orçamentária</w:t>
      </w:r>
      <w:r w:rsidRPr="008351C7">
        <w:rPr>
          <w:rFonts w:ascii="Arial" w:hAnsi="Arial" w:cs="Arial"/>
          <w:bCs/>
          <w:sz w:val="22"/>
          <w:szCs w:val="22"/>
        </w:rPr>
        <w:t>s</w:t>
      </w:r>
      <w:r w:rsidR="00784205" w:rsidRPr="008351C7">
        <w:rPr>
          <w:rFonts w:ascii="Arial" w:hAnsi="Arial" w:cs="Arial"/>
          <w:bCs/>
          <w:sz w:val="22"/>
          <w:szCs w:val="22"/>
        </w:rPr>
        <w:t>:</w:t>
      </w:r>
    </w:p>
    <w:p w14:paraId="58F62C43" w14:textId="77777777" w:rsidR="008351C7" w:rsidRPr="00940AB5" w:rsidRDefault="008351C7" w:rsidP="008351C7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 xml:space="preserve">Órgão: </w:t>
      </w:r>
      <w:r>
        <w:rPr>
          <w:rFonts w:ascii="Arial" w:hAnsi="Arial" w:cs="Arial"/>
          <w:sz w:val="22"/>
          <w:szCs w:val="22"/>
          <w:u w:val="single"/>
        </w:rPr>
        <w:t>Gabinete do Prefeito</w:t>
      </w:r>
    </w:p>
    <w:p w14:paraId="770CE6FF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005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do Gabinete</w:t>
      </w:r>
    </w:p>
    <w:p w14:paraId="4506AA9D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0001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17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2BCC2B1E" w14:textId="77777777" w:rsidR="008351C7" w:rsidRPr="00940AB5" w:rsidRDefault="008351C7" w:rsidP="008351C7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e Administração e Fazenda</w:t>
      </w:r>
    </w:p>
    <w:p w14:paraId="529EEED2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p w14:paraId="363CCEB9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0001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59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55D36047" w14:textId="77777777" w:rsidR="008351C7" w:rsidRPr="00940AB5" w:rsidRDefault="008351C7" w:rsidP="008351C7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a Educação, Cultura e Turismo</w:t>
      </w:r>
    </w:p>
    <w:p w14:paraId="2921722A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p w14:paraId="03257E18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268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5063011C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034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Rede Escolar</w:t>
      </w:r>
    </w:p>
    <w:p w14:paraId="012E7754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lastRenderedPageBreak/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292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6EA48810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137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Educação Infantil</w:t>
      </w:r>
    </w:p>
    <w:p w14:paraId="3904B0A5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465\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03F97F70" w14:textId="77777777" w:rsidR="008351C7" w:rsidRPr="00940AB5" w:rsidRDefault="008351C7" w:rsidP="008351C7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a Saúde, Meio Ambiente e Assistência Social</w:t>
      </w:r>
    </w:p>
    <w:p w14:paraId="159AA8D5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p w14:paraId="694BAF3F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0040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576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178EE2C0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146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FNAS – Programa de Atenção Integral a Família (PAIF)</w:t>
      </w:r>
    </w:p>
    <w:p w14:paraId="5F9D9193" w14:textId="77777777" w:rsidR="008351C7" w:rsidRPr="00940AB5" w:rsidRDefault="008351C7" w:rsidP="00835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1048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864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2B70F210" w14:textId="77777777" w:rsidR="006C5F6F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658DABA2" w:rsidR="00667BF8" w:rsidRPr="0089122C" w:rsidRDefault="0015611E" w:rsidP="00667BF8">
      <w:pPr>
        <w:rPr>
          <w:rFonts w:ascii="Arial" w:hAnsi="Arial" w:cs="Arial"/>
          <w:b/>
          <w:sz w:val="22"/>
          <w:szCs w:val="22"/>
        </w:rPr>
      </w:pPr>
      <w:r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891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667BF8" w:rsidRPr="0089122C">
        <w:rPr>
          <w:rFonts w:ascii="Arial" w:hAnsi="Arial" w:cs="Arial"/>
          <w:b/>
          <w:sz w:val="22"/>
          <w:szCs w:val="22"/>
        </w:rPr>
        <w:t>DO LOCAL PARA ENTREGA, PRAZO E VIGÊNCIA</w:t>
      </w:r>
    </w:p>
    <w:p w14:paraId="323292CE" w14:textId="44536DED" w:rsidR="0072522C" w:rsidRPr="00194DBA" w:rsidRDefault="0072522C" w:rsidP="0072522C">
      <w:pPr>
        <w:jc w:val="both"/>
        <w:rPr>
          <w:rFonts w:cs="Arial"/>
        </w:rPr>
      </w:pPr>
      <w:r w:rsidRPr="00DB539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3.1.</w:t>
      </w:r>
      <w:r w:rsidRPr="00725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72522C">
        <w:rPr>
          <w:rFonts w:ascii="Arial" w:eastAsia="Arial" w:hAnsi="Arial" w:cs="Arial"/>
          <w:sz w:val="22"/>
          <w:szCs w:val="22"/>
        </w:rPr>
        <w:t>Os equipamentos deverão ser disponibilizados nos locais e horários definidos pela Contratante</w:t>
      </w:r>
      <w:r>
        <w:rPr>
          <w:rFonts w:ascii="Arial" w:eastAsia="Arial" w:hAnsi="Arial" w:cs="Arial"/>
          <w:sz w:val="22"/>
          <w:szCs w:val="22"/>
        </w:rPr>
        <w:t xml:space="preserve"> no Termo de Referência</w:t>
      </w:r>
      <w:r w:rsidRPr="0072522C">
        <w:rPr>
          <w:rFonts w:ascii="Arial" w:eastAsia="Arial" w:hAnsi="Arial" w:cs="Arial"/>
          <w:sz w:val="22"/>
          <w:szCs w:val="22"/>
        </w:rPr>
        <w:t>.</w:t>
      </w:r>
      <w:r>
        <w:rPr>
          <w:rFonts w:eastAsia="Arial" w:cs="Arial"/>
        </w:rPr>
        <w:t xml:space="preserve"> </w:t>
      </w:r>
    </w:p>
    <w:p w14:paraId="01B06293" w14:textId="77777777" w:rsidR="00BF6525" w:rsidRDefault="00BF6525" w:rsidP="00DB539B">
      <w:pPr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31BF3B88" w14:textId="065839DC" w:rsidR="00DB539B" w:rsidRPr="00DB539B" w:rsidRDefault="00DB539B" w:rsidP="00DB539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DB539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3.2. </w:t>
      </w:r>
      <w:bookmarkStart w:id="0" w:name="_Hlk165029995"/>
      <w:r w:rsidRPr="00DB539B">
        <w:rPr>
          <w:rFonts w:ascii="Arial" w:eastAsia="Calibri" w:hAnsi="Arial"/>
          <w:sz w:val="22"/>
          <w:szCs w:val="22"/>
          <w:lang w:eastAsia="en-US"/>
        </w:rPr>
        <w:t>O início da prestação dos serviços desta proposição ocorrerá em até 5</w:t>
      </w:r>
      <w:r w:rsidRPr="00DB539B">
        <w:rPr>
          <w:rFonts w:ascii="Arial" w:eastAsia="Calibri" w:hAnsi="Arial"/>
          <w:bCs/>
          <w:sz w:val="22"/>
          <w:szCs w:val="22"/>
          <w:lang w:eastAsia="en-US"/>
        </w:rPr>
        <w:t xml:space="preserve"> (cinco)</w:t>
      </w:r>
      <w:r w:rsidRPr="00DB539B">
        <w:rPr>
          <w:rFonts w:ascii="Arial" w:eastAsia="Calibri" w:hAnsi="Arial"/>
          <w:sz w:val="22"/>
          <w:szCs w:val="22"/>
          <w:lang w:eastAsia="en-US"/>
        </w:rPr>
        <w:t xml:space="preserve"> dias úteis após a assinatura do contrato. </w:t>
      </w:r>
      <w:r w:rsidRPr="00DB539B">
        <w:rPr>
          <w:rFonts w:ascii="Arial" w:eastAsia="Arial" w:hAnsi="Arial" w:cs="Arial"/>
          <w:sz w:val="22"/>
          <w:szCs w:val="22"/>
          <w:lang w:eastAsia="en-US"/>
        </w:rPr>
        <w:t>A contratada deverá entregar, instalar e configurar todos os equipamentos novos em até 5 dias úteis após o início da prestação do serviço.</w:t>
      </w:r>
    </w:p>
    <w:bookmarkEnd w:id="0"/>
    <w:p w14:paraId="488F89CB" w14:textId="77777777" w:rsidR="00BF6525" w:rsidRDefault="00BF6525" w:rsidP="000844CC">
      <w:pPr>
        <w:tabs>
          <w:tab w:val="left" w:pos="709"/>
        </w:tabs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51282E19" w14:textId="66C256F9" w:rsidR="004857D2" w:rsidRPr="004857D2" w:rsidRDefault="00DB539B" w:rsidP="000844CC">
      <w:pPr>
        <w:tabs>
          <w:tab w:val="left" w:pos="709"/>
        </w:tabs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3.3. </w:t>
      </w:r>
      <w:r w:rsidR="004857D2" w:rsidRPr="004857D2">
        <w:rPr>
          <w:rFonts w:ascii="Arial" w:eastAsia="Calibri" w:hAnsi="Arial"/>
          <w:sz w:val="22"/>
          <w:szCs w:val="22"/>
        </w:rPr>
        <w:t>O prazo de vigência da contratação é de 12 (doze) meses</w:t>
      </w:r>
      <w:r w:rsidR="000844CC">
        <w:rPr>
          <w:rFonts w:ascii="Arial" w:eastAsia="Calibri" w:hAnsi="Arial"/>
          <w:sz w:val="22"/>
          <w:szCs w:val="22"/>
        </w:rPr>
        <w:t xml:space="preserve"> a partir da assinatura do contrato</w:t>
      </w:r>
      <w:r w:rsidR="004857D2" w:rsidRPr="004857D2">
        <w:rPr>
          <w:rFonts w:ascii="Arial" w:eastAsia="Calibri" w:hAnsi="Arial"/>
          <w:sz w:val="22"/>
          <w:szCs w:val="22"/>
        </w:rPr>
        <w:t>, prorrogável na forma do art. 106 e 107 da Lei n.º 14.133/2021, a depender do caso.</w:t>
      </w:r>
    </w:p>
    <w:p w14:paraId="31058D2A" w14:textId="77777777" w:rsidR="00DB539B" w:rsidRPr="00DB539B" w:rsidRDefault="00DB539B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F8F68D1" w:rsidR="00416E9F" w:rsidRPr="00670D55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670D5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670D55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 w:rsidRPr="00670D5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670D55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0B248FB0" w14:textId="77777777" w:rsidR="003A67CF" w:rsidRDefault="003A67C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64FF6C" w14:textId="41EBB8FD" w:rsidR="00BA12A4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0D55">
        <w:rPr>
          <w:rFonts w:ascii="Arial" w:eastAsiaTheme="minorHAnsi" w:hAnsi="Arial" w:cs="Arial"/>
          <w:sz w:val="22"/>
          <w:szCs w:val="22"/>
          <w:lang w:eastAsia="en-US"/>
        </w:rPr>
        <w:t xml:space="preserve">4.2. </w:t>
      </w:r>
      <w:r w:rsidR="00E83FC2" w:rsidRPr="00670D55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 da planilha de orçamento apresentada junto à proposta de preço, a qualquer momento, desde que devidamente comprovado. O Município fará análise da solicitação de reequilíbrio, que poderá implicar a revisão dos preços para mais ou para menos, conforme o caso</w:t>
      </w:r>
      <w:r w:rsidR="00670D5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D736A5E" w14:textId="77777777" w:rsidR="00AA3A3C" w:rsidRDefault="00AA3A3C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D4843C" w14:textId="0BDA21AA" w:rsidR="0062314D" w:rsidRPr="00DE2231" w:rsidRDefault="00AA3A3C" w:rsidP="00DE223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4.3</w:t>
      </w:r>
      <w:r w:rsidR="00DE223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E2231">
        <w:rPr>
          <w:rFonts w:ascii="Arial" w:hAnsi="Arial" w:cs="Arial"/>
          <w:sz w:val="22"/>
          <w:szCs w:val="22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 reajuste dos valores contratados se dará a cada período de 12 (doze) meses, tendo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como base o índice IPCA</w:t>
      </w:r>
      <w:r w:rsidR="00DE2231" w:rsidRPr="00DE2231">
        <w:rPr>
          <w:rFonts w:ascii="Arial" w:hAnsi="Arial" w:cs="Arial"/>
          <w:sz w:val="22"/>
          <w:szCs w:val="22"/>
        </w:rPr>
        <w:t xml:space="preserve"> ou outro índice que venha a substituí-lo</w:t>
      </w:r>
      <w:r w:rsidR="002501D3">
        <w:rPr>
          <w:rFonts w:ascii="Arial" w:hAnsi="Arial" w:cs="Arial"/>
          <w:sz w:val="22"/>
          <w:szCs w:val="22"/>
        </w:rPr>
        <w:t>,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 xml:space="preserve"> acumulado nos 12 (doze) meses imediatamente anteriores à data da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prorrogação,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desconsiderando-se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índices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negativos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onde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deverão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permanecer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os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valores</w:t>
      </w:r>
      <w:r w:rsidR="00DE2231" w:rsidRPr="00DE2231">
        <w:rPr>
          <w:rFonts w:ascii="Arial" w:eastAsia="Arial MT" w:hAnsi="Arial" w:cs="Arial"/>
          <w:spacing w:val="1"/>
          <w:sz w:val="22"/>
          <w:szCs w:val="22"/>
          <w:lang w:val="pt-PT"/>
        </w:rPr>
        <w:t xml:space="preserve"> </w:t>
      </w:r>
      <w:r w:rsidR="00DE2231" w:rsidRPr="00DE2231">
        <w:rPr>
          <w:rFonts w:ascii="Arial" w:eastAsia="Arial MT" w:hAnsi="Arial" w:cs="Arial"/>
          <w:sz w:val="22"/>
          <w:szCs w:val="22"/>
          <w:lang w:val="pt-PT"/>
        </w:rPr>
        <w:t>vigentes</w:t>
      </w:r>
      <w:r w:rsidR="002501D3">
        <w:rPr>
          <w:rFonts w:ascii="Arial" w:eastAsia="Arial MT" w:hAnsi="Arial" w:cs="Arial"/>
          <w:sz w:val="22"/>
          <w:szCs w:val="22"/>
          <w:lang w:val="pt-PT"/>
        </w:rPr>
        <w:t>.</w:t>
      </w:r>
    </w:p>
    <w:p w14:paraId="0A768A94" w14:textId="77777777" w:rsidR="00DE2231" w:rsidRDefault="00DE2231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6B9D2D3D" w14:textId="47687A92" w:rsidR="00BB0087" w:rsidRPr="00BB0087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00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 obrigações da CONTRATANTE e da CONTRATADA são aquelas previstas no Termo de Referência, anexo do Edital. </w:t>
      </w:r>
    </w:p>
    <w:p w14:paraId="61C777AB" w14:textId="77777777" w:rsidR="00F37D18" w:rsidRDefault="00F37D1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2AAA03" w14:textId="52C81B2D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1BD94DC9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 do Edital. </w:t>
      </w:r>
    </w:p>
    <w:p w14:paraId="614B58C1" w14:textId="77777777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5BF8A8AE" w14:textId="77777777" w:rsidR="0050294C" w:rsidRPr="00BE0145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611968C0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</w:t>
      </w:r>
      <w:r w:rsidR="00CB5A74">
        <w:rPr>
          <w:rFonts w:ascii="Arial" w:hAnsi="Arial" w:cs="Arial"/>
          <w:color w:val="000000"/>
          <w:sz w:val="22"/>
          <w:szCs w:val="22"/>
        </w:rPr>
        <w:t>Administração e Fazenda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57B24751" w14:textId="77777777" w:rsidR="00BA24D0" w:rsidRDefault="00BA24D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A5C8C54" w14:textId="03AB24E0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2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1CBE77A0" w14:textId="77777777" w:rsidR="00BA24D0" w:rsidRDefault="00BA24D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5DB3B42" w14:textId="6D66D321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3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A fiscalização é exercida no interesse do Município, não exclui ou reduz a responsabilidade da CONTRATADA por qualquer irregularidade, inclusive perante terceiros e, na sua ocorrência, não implica corresponsabilidade do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E61E65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63EC9233" w14:textId="77777777" w:rsidR="00BA24D0" w:rsidRDefault="00BA24D0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1D2D31D" w14:textId="51FFF87C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4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 xml:space="preserve">Quaisquer exigências da fiscalização, inerentes ao objeto contratado, deverão ser prontamente atendidas pela CONTRATADA, sem quaisquer ônus adicionais para 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E61E65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08058199" w14:textId="77777777" w:rsidR="00BA24D0" w:rsidRDefault="00BA24D0" w:rsidP="00E61E65">
      <w:pPr>
        <w:jc w:val="both"/>
        <w:rPr>
          <w:rFonts w:ascii="Arial" w:hAnsi="Arial" w:cs="Arial"/>
          <w:sz w:val="22"/>
          <w:szCs w:val="22"/>
        </w:rPr>
      </w:pPr>
    </w:p>
    <w:p w14:paraId="3CA8257B" w14:textId="05B1909D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>.</w:t>
      </w:r>
      <w:r w:rsidR="00F37D18">
        <w:rPr>
          <w:rFonts w:ascii="Arial" w:hAnsi="Arial" w:cs="Arial"/>
          <w:sz w:val="22"/>
          <w:szCs w:val="22"/>
        </w:rPr>
        <w:t>5</w:t>
      </w:r>
      <w:r w:rsidR="00645A31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645A31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>os materiais/serviços entregues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>, no edital e seus anexos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206B5E43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lastRenderedPageBreak/>
        <w:t xml:space="preserve">O presente contrato vincula-se ao </w:t>
      </w:r>
      <w:r w:rsidRPr="008504F5">
        <w:rPr>
          <w:rFonts w:ascii="Arial" w:hAnsi="Arial" w:cs="Arial"/>
          <w:sz w:val="22"/>
          <w:szCs w:val="22"/>
          <w:highlight w:val="yellow"/>
        </w:rPr>
        <w:t>Pregão Eletrônico nº 0</w:t>
      </w:r>
      <w:r w:rsidR="00593225">
        <w:rPr>
          <w:rFonts w:ascii="Arial" w:hAnsi="Arial" w:cs="Arial"/>
          <w:sz w:val="22"/>
          <w:szCs w:val="22"/>
          <w:highlight w:val="yellow"/>
        </w:rPr>
        <w:t>4</w:t>
      </w:r>
      <w:r w:rsidRPr="008504F5">
        <w:rPr>
          <w:rFonts w:ascii="Arial" w:hAnsi="Arial" w:cs="Arial"/>
          <w:sz w:val="22"/>
          <w:szCs w:val="22"/>
          <w:highlight w:val="yellow"/>
        </w:rPr>
        <w:t>/2024</w:t>
      </w:r>
      <w:r w:rsidRPr="008504F5">
        <w:rPr>
          <w:rFonts w:ascii="Arial" w:hAnsi="Arial" w:cs="Arial"/>
          <w:sz w:val="22"/>
          <w:szCs w:val="22"/>
        </w:rPr>
        <w:t>, processado nos termos da Lei Federal nº 14.133/2021, com aplicação subsidiária da Lei Complementar 123/2006, e à proposta comercial contratada, independentemente de transcrição.</w:t>
      </w:r>
    </w:p>
    <w:p w14:paraId="2C0A8725" w14:textId="77777777" w:rsidR="00314D9F" w:rsidRDefault="00314D9F" w:rsidP="00DB71C4">
      <w:pPr>
        <w:keepNext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7AA87DEF" w14:textId="196AAA0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573E7FC9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proofErr w:type="spellStart"/>
      <w:r w:rsidRPr="00DB71C4">
        <w:rPr>
          <w:rFonts w:ascii="Arial" w:hAnsi="Arial" w:cs="Arial"/>
          <w:sz w:val="22"/>
          <w:szCs w:val="22"/>
        </w:rPr>
        <w:t>Tabaí</w:t>
      </w:r>
      <w:proofErr w:type="spellEnd"/>
      <w:r w:rsidRPr="00DB71C4">
        <w:rPr>
          <w:rFonts w:ascii="Arial" w:hAnsi="Arial" w:cs="Arial"/>
          <w:sz w:val="22"/>
          <w:szCs w:val="22"/>
        </w:rPr>
        <w:t xml:space="preserve">, </w:t>
      </w:r>
      <w:r w:rsidR="00314D9F">
        <w:rPr>
          <w:rFonts w:ascii="Arial" w:hAnsi="Arial" w:cs="Arial"/>
          <w:sz w:val="22"/>
          <w:szCs w:val="22"/>
        </w:rPr>
        <w:t>21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314D9F">
        <w:rPr>
          <w:rFonts w:ascii="Arial" w:hAnsi="Arial" w:cs="Arial"/>
          <w:sz w:val="22"/>
          <w:szCs w:val="22"/>
        </w:rPr>
        <w:t>maio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97E1D4" w14:textId="77777777" w:rsidR="00906A74" w:rsidRPr="00DB71C4" w:rsidRDefault="00906A74" w:rsidP="00906A7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13BF3C6D" w14:textId="77777777" w:rsidR="00906A74" w:rsidRPr="00DA4304" w:rsidRDefault="00906A74" w:rsidP="00906A7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2A7DD87C" w14:textId="77777777" w:rsidR="00906A74" w:rsidRPr="00DB71C4" w:rsidRDefault="00906A74" w:rsidP="00906A7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38E6D5B1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AA0B1D2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1D27E3C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3419F70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8E44C8" w14:textId="77777777" w:rsidR="00906A74" w:rsidRDefault="00906A74" w:rsidP="00906A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7F1963C" w14:textId="77777777" w:rsidR="00906A74" w:rsidRPr="0095691B" w:rsidRDefault="00906A74" w:rsidP="00906A74">
      <w:pPr>
        <w:jc w:val="center"/>
        <w:rPr>
          <w:rFonts w:ascii="Arial" w:hAnsi="Arial" w:cs="Arial"/>
          <w:sz w:val="22"/>
          <w:szCs w:val="22"/>
        </w:rPr>
      </w:pPr>
      <w:r w:rsidRPr="0095691B">
        <w:rPr>
          <w:rFonts w:ascii="Arial" w:hAnsi="Arial" w:cs="Arial"/>
          <w:sz w:val="22"/>
          <w:szCs w:val="22"/>
        </w:rPr>
        <w:t>LFN COMÉRCIO E SERVIÇOS LTDA.</w:t>
      </w:r>
    </w:p>
    <w:p w14:paraId="5A1D2CA6" w14:textId="77777777" w:rsidR="00906A74" w:rsidRPr="0095691B" w:rsidRDefault="00906A74" w:rsidP="00906A7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5691B">
        <w:rPr>
          <w:rFonts w:ascii="Arial" w:hAnsi="Arial" w:cs="Arial"/>
          <w:b/>
          <w:bCs/>
          <w:sz w:val="22"/>
          <w:szCs w:val="22"/>
        </w:rPr>
        <w:t>Ladir</w:t>
      </w:r>
      <w:proofErr w:type="spellEnd"/>
      <w:r w:rsidRPr="009569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691B">
        <w:rPr>
          <w:rFonts w:ascii="Arial" w:hAnsi="Arial" w:cs="Arial"/>
          <w:b/>
          <w:bCs/>
          <w:sz w:val="22"/>
          <w:szCs w:val="22"/>
        </w:rPr>
        <w:t>Finatto</w:t>
      </w:r>
      <w:proofErr w:type="spellEnd"/>
      <w:r w:rsidRPr="0095691B">
        <w:rPr>
          <w:rFonts w:ascii="Arial" w:hAnsi="Arial" w:cs="Arial"/>
          <w:b/>
          <w:bCs/>
          <w:sz w:val="22"/>
          <w:szCs w:val="22"/>
        </w:rPr>
        <w:t xml:space="preserve"> do Nascimento – Sócia Administradora</w:t>
      </w:r>
    </w:p>
    <w:p w14:paraId="2C46C6A1" w14:textId="77777777" w:rsidR="00906A74" w:rsidRPr="0095691B" w:rsidRDefault="00906A74" w:rsidP="00906A74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95691B">
        <w:rPr>
          <w:rFonts w:ascii="Arial" w:hAnsi="Arial" w:cs="Arial"/>
          <w:sz w:val="22"/>
          <w:szCs w:val="22"/>
        </w:rPr>
        <w:t>CONTRATADA</w:t>
      </w:r>
    </w:p>
    <w:p w14:paraId="503DD216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FDD6C9F" w14:textId="77777777" w:rsidR="00E17EC8" w:rsidRDefault="00E17EC8" w:rsidP="00FD163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C9CC005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6B1A604" w:rsidR="00C5134C" w:rsidRDefault="00C5134C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86AEC8D" w14:textId="12874A35" w:rsidR="005D5C9F" w:rsidRDefault="005D5C9F" w:rsidP="00FE25E2">
      <w:pPr>
        <w:spacing w:after="200" w:line="276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5D5C9F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04DF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44CC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502A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688"/>
    <w:rsid w:val="001B38EF"/>
    <w:rsid w:val="001B38F3"/>
    <w:rsid w:val="001B4674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462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4D7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BD0"/>
    <w:rsid w:val="00230015"/>
    <w:rsid w:val="0023106A"/>
    <w:rsid w:val="002318EF"/>
    <w:rsid w:val="00231BC0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01D3"/>
    <w:rsid w:val="00251E55"/>
    <w:rsid w:val="0025250A"/>
    <w:rsid w:val="00252591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1C2E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1FEB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A6C1F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DC8"/>
    <w:rsid w:val="002C1238"/>
    <w:rsid w:val="002C2313"/>
    <w:rsid w:val="002C3EFF"/>
    <w:rsid w:val="002C3FDC"/>
    <w:rsid w:val="002C45FA"/>
    <w:rsid w:val="002C4E96"/>
    <w:rsid w:val="002C54AC"/>
    <w:rsid w:val="002C5A85"/>
    <w:rsid w:val="002D075A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1A7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4D9F"/>
    <w:rsid w:val="00315880"/>
    <w:rsid w:val="003164EA"/>
    <w:rsid w:val="00320AB8"/>
    <w:rsid w:val="003211AE"/>
    <w:rsid w:val="00321961"/>
    <w:rsid w:val="00321F60"/>
    <w:rsid w:val="003220DD"/>
    <w:rsid w:val="0032278A"/>
    <w:rsid w:val="00322D97"/>
    <w:rsid w:val="0032588C"/>
    <w:rsid w:val="00325D89"/>
    <w:rsid w:val="00326CC0"/>
    <w:rsid w:val="003275AF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33D1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D2A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E92"/>
    <w:rsid w:val="0039040C"/>
    <w:rsid w:val="00390445"/>
    <w:rsid w:val="003907A6"/>
    <w:rsid w:val="003910FE"/>
    <w:rsid w:val="00392304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7CF"/>
    <w:rsid w:val="003A6907"/>
    <w:rsid w:val="003A76A6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D7E1B"/>
    <w:rsid w:val="003E016A"/>
    <w:rsid w:val="003E016C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4E48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56CBA"/>
    <w:rsid w:val="004612CA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0804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08F"/>
    <w:rsid w:val="00485385"/>
    <w:rsid w:val="004857D2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654C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6CE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4F7F01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08A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812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C01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3DB4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225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2CE9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08C"/>
    <w:rsid w:val="005D580A"/>
    <w:rsid w:val="005D5C95"/>
    <w:rsid w:val="005D5C9F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915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BDC"/>
    <w:rsid w:val="0065583E"/>
    <w:rsid w:val="0065604C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0D55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23DD"/>
    <w:rsid w:val="006D38EB"/>
    <w:rsid w:val="006D3912"/>
    <w:rsid w:val="006D44E1"/>
    <w:rsid w:val="006D5E08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522C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1BD"/>
    <w:rsid w:val="00737D38"/>
    <w:rsid w:val="007424EF"/>
    <w:rsid w:val="007425B1"/>
    <w:rsid w:val="007427F1"/>
    <w:rsid w:val="007429DB"/>
    <w:rsid w:val="00743AA3"/>
    <w:rsid w:val="00743B05"/>
    <w:rsid w:val="00744A65"/>
    <w:rsid w:val="00744CE5"/>
    <w:rsid w:val="007453C8"/>
    <w:rsid w:val="0074579E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1522"/>
    <w:rsid w:val="007620A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5056"/>
    <w:rsid w:val="007751E7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5AAE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208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07D14"/>
    <w:rsid w:val="0081028B"/>
    <w:rsid w:val="00810741"/>
    <w:rsid w:val="00810A35"/>
    <w:rsid w:val="008114AA"/>
    <w:rsid w:val="008118FD"/>
    <w:rsid w:val="00812093"/>
    <w:rsid w:val="0081342F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51C7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46F96"/>
    <w:rsid w:val="008504F5"/>
    <w:rsid w:val="00850891"/>
    <w:rsid w:val="00850D3B"/>
    <w:rsid w:val="00853B00"/>
    <w:rsid w:val="008541B9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9122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419"/>
    <w:rsid w:val="008F39CF"/>
    <w:rsid w:val="008F3DF4"/>
    <w:rsid w:val="008F4D79"/>
    <w:rsid w:val="008F5331"/>
    <w:rsid w:val="008F5350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06A74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37F84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57EC1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1B9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2CFD"/>
    <w:rsid w:val="00A235B5"/>
    <w:rsid w:val="00A23A42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0EB"/>
    <w:rsid w:val="00A51699"/>
    <w:rsid w:val="00A51FE1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41E2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A3C"/>
    <w:rsid w:val="00AA3DCE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1F06"/>
    <w:rsid w:val="00AC218C"/>
    <w:rsid w:val="00AC3673"/>
    <w:rsid w:val="00AC3DBA"/>
    <w:rsid w:val="00AC4055"/>
    <w:rsid w:val="00AC446B"/>
    <w:rsid w:val="00AC4A7E"/>
    <w:rsid w:val="00AC566F"/>
    <w:rsid w:val="00AC6EE1"/>
    <w:rsid w:val="00AD1957"/>
    <w:rsid w:val="00AD1DF4"/>
    <w:rsid w:val="00AD41E0"/>
    <w:rsid w:val="00AD42F6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1CB6"/>
    <w:rsid w:val="00B02A69"/>
    <w:rsid w:val="00B03117"/>
    <w:rsid w:val="00B04DC3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001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1D8E"/>
    <w:rsid w:val="00B62628"/>
    <w:rsid w:val="00B6262E"/>
    <w:rsid w:val="00B651ED"/>
    <w:rsid w:val="00B66923"/>
    <w:rsid w:val="00B66930"/>
    <w:rsid w:val="00B66B3F"/>
    <w:rsid w:val="00B70254"/>
    <w:rsid w:val="00B718CA"/>
    <w:rsid w:val="00B71F66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4D0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598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25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399A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34C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6B16"/>
    <w:rsid w:val="00C70C54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5A74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6A58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4E35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DB5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17C7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30F8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B2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39B"/>
    <w:rsid w:val="00DB5B8F"/>
    <w:rsid w:val="00DB5D59"/>
    <w:rsid w:val="00DB6B00"/>
    <w:rsid w:val="00DB71C4"/>
    <w:rsid w:val="00DB7ABC"/>
    <w:rsid w:val="00DB7B81"/>
    <w:rsid w:val="00DC165E"/>
    <w:rsid w:val="00DC2E81"/>
    <w:rsid w:val="00DC311D"/>
    <w:rsid w:val="00DC3F33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889"/>
    <w:rsid w:val="00DE0460"/>
    <w:rsid w:val="00DE0865"/>
    <w:rsid w:val="00DE1829"/>
    <w:rsid w:val="00DE2231"/>
    <w:rsid w:val="00DE3299"/>
    <w:rsid w:val="00DE38C8"/>
    <w:rsid w:val="00DE520B"/>
    <w:rsid w:val="00DE5DDB"/>
    <w:rsid w:val="00DF1B44"/>
    <w:rsid w:val="00DF2D10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1E2D"/>
    <w:rsid w:val="00E12630"/>
    <w:rsid w:val="00E12FC9"/>
    <w:rsid w:val="00E15CF6"/>
    <w:rsid w:val="00E15E24"/>
    <w:rsid w:val="00E166EE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5F"/>
    <w:rsid w:val="00E430F0"/>
    <w:rsid w:val="00E4360E"/>
    <w:rsid w:val="00E44687"/>
    <w:rsid w:val="00E456E6"/>
    <w:rsid w:val="00E457EE"/>
    <w:rsid w:val="00E4604B"/>
    <w:rsid w:val="00E4690B"/>
    <w:rsid w:val="00E46CE2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2B2E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72C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BC2"/>
    <w:rsid w:val="00EE5C01"/>
    <w:rsid w:val="00EE6107"/>
    <w:rsid w:val="00EE6B9E"/>
    <w:rsid w:val="00EE6E7F"/>
    <w:rsid w:val="00EF2217"/>
    <w:rsid w:val="00EF227F"/>
    <w:rsid w:val="00EF2559"/>
    <w:rsid w:val="00EF45ED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3EE8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27A72"/>
    <w:rsid w:val="00F306C7"/>
    <w:rsid w:val="00F30BDA"/>
    <w:rsid w:val="00F30C28"/>
    <w:rsid w:val="00F30C54"/>
    <w:rsid w:val="00F34769"/>
    <w:rsid w:val="00F348F7"/>
    <w:rsid w:val="00F34E6A"/>
    <w:rsid w:val="00F36F10"/>
    <w:rsid w:val="00F37D18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34C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2602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567"/>
    <w:rsid w:val="00FA6D1C"/>
    <w:rsid w:val="00FA762B"/>
    <w:rsid w:val="00FB070D"/>
    <w:rsid w:val="00FB0815"/>
    <w:rsid w:val="00FB0A0B"/>
    <w:rsid w:val="00FB0ABE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5E2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25</cp:revision>
  <cp:lastPrinted>2023-11-08T17:53:00Z</cp:lastPrinted>
  <dcterms:created xsi:type="dcterms:W3CDTF">2024-05-21T17:15:00Z</dcterms:created>
  <dcterms:modified xsi:type="dcterms:W3CDTF">2024-05-21T18:31:00Z</dcterms:modified>
</cp:coreProperties>
</file>